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A3CC" w14:textId="77777777" w:rsidR="008A0B7A" w:rsidRDefault="008A0B7A">
      <w:pPr>
        <w:rPr>
          <w:sz w:val="24"/>
          <w:szCs w:val="24"/>
        </w:rPr>
      </w:pPr>
      <w:bookmarkStart w:id="0" w:name="_GoBack"/>
      <w:bookmarkEnd w:id="0"/>
      <w:r>
        <w:rPr>
          <w:sz w:val="24"/>
          <w:szCs w:val="24"/>
        </w:rPr>
        <w:t xml:space="preserve">Dear RMSC </w:t>
      </w:r>
      <w:r w:rsidR="00020C29">
        <w:rPr>
          <w:sz w:val="24"/>
          <w:szCs w:val="24"/>
        </w:rPr>
        <w:t>families,</w:t>
      </w:r>
    </w:p>
    <w:p w14:paraId="34B55B3F" w14:textId="1C9591A0" w:rsidR="008A0B7A" w:rsidRDefault="1F972E7B" w:rsidP="1F972E7B">
      <w:pPr>
        <w:rPr>
          <w:sz w:val="24"/>
          <w:szCs w:val="24"/>
        </w:rPr>
      </w:pPr>
      <w:r w:rsidRPr="1F972E7B">
        <w:rPr>
          <w:sz w:val="24"/>
          <w:szCs w:val="24"/>
        </w:rPr>
        <w:t xml:space="preserve">Let us apologize for the sticker shock experienced by many when you received notice of RMSC fee increases for the 2019-2020 season. In an effort to ensure a sustainable high-quality competitive program at the same level of service, Department staff are working diligently to make critical adjustments to the fee structure.  While focus was on ensuring the sustainability of our nationally recognized competitive swim program, we did not deliver the level of care, compassion and communication we would expect for our Department and for a program of this caliber.   We heard from our families and we understand the impact some increases will have on our swim families; therefore, we have regrouped and plan to stretch increases over a two to three-year period.  In addition, there will be no additional charges for families choosing the payment plan option.   We hope the question and answer section attached will help to make clear why changes are taking place within the RMSC program.  </w:t>
      </w:r>
    </w:p>
    <w:p w14:paraId="672A6659" w14:textId="77777777" w:rsidR="00964E36" w:rsidRDefault="00964E36">
      <w:pPr>
        <w:rPr>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1F972E7B" w14:paraId="06CF4983" w14:textId="77777777" w:rsidTr="1F972E7B">
        <w:tc>
          <w:tcPr>
            <w:tcW w:w="1872" w:type="dxa"/>
          </w:tcPr>
          <w:p w14:paraId="0C65A58B" w14:textId="4396CE25" w:rsidR="1F972E7B" w:rsidRDefault="1F972E7B" w:rsidP="1F972E7B">
            <w:pPr>
              <w:rPr>
                <w:sz w:val="24"/>
                <w:szCs w:val="24"/>
              </w:rPr>
            </w:pPr>
          </w:p>
        </w:tc>
        <w:tc>
          <w:tcPr>
            <w:tcW w:w="1872" w:type="dxa"/>
          </w:tcPr>
          <w:p w14:paraId="57B02255" w14:textId="7F8FA126" w:rsidR="1F972E7B" w:rsidRDefault="1F972E7B" w:rsidP="1F972E7B">
            <w:pPr>
              <w:rPr>
                <w:b/>
                <w:bCs/>
                <w:sz w:val="24"/>
                <w:szCs w:val="24"/>
              </w:rPr>
            </w:pPr>
            <w:r w:rsidRPr="1F972E7B">
              <w:rPr>
                <w:b/>
                <w:bCs/>
                <w:sz w:val="24"/>
                <w:szCs w:val="24"/>
              </w:rPr>
              <w:t>Current Price</w:t>
            </w:r>
          </w:p>
        </w:tc>
        <w:tc>
          <w:tcPr>
            <w:tcW w:w="1872" w:type="dxa"/>
          </w:tcPr>
          <w:p w14:paraId="30AF71B9" w14:textId="46736556" w:rsidR="1F972E7B" w:rsidRDefault="1F972E7B" w:rsidP="1F972E7B">
            <w:pPr>
              <w:rPr>
                <w:b/>
                <w:bCs/>
                <w:sz w:val="24"/>
                <w:szCs w:val="24"/>
              </w:rPr>
            </w:pPr>
            <w:r w:rsidRPr="1F972E7B">
              <w:rPr>
                <w:b/>
                <w:bCs/>
                <w:sz w:val="24"/>
                <w:szCs w:val="24"/>
              </w:rPr>
              <w:t>2019-2020</w:t>
            </w:r>
          </w:p>
        </w:tc>
        <w:tc>
          <w:tcPr>
            <w:tcW w:w="1872" w:type="dxa"/>
          </w:tcPr>
          <w:p w14:paraId="254F131D" w14:textId="53457D3B" w:rsidR="1F972E7B" w:rsidRDefault="1F972E7B" w:rsidP="1F972E7B">
            <w:pPr>
              <w:rPr>
                <w:b/>
                <w:bCs/>
                <w:sz w:val="24"/>
                <w:szCs w:val="24"/>
              </w:rPr>
            </w:pPr>
            <w:r w:rsidRPr="1F972E7B">
              <w:rPr>
                <w:b/>
                <w:bCs/>
                <w:sz w:val="24"/>
                <w:szCs w:val="24"/>
              </w:rPr>
              <w:t>2020-2021</w:t>
            </w:r>
          </w:p>
        </w:tc>
        <w:tc>
          <w:tcPr>
            <w:tcW w:w="1872" w:type="dxa"/>
          </w:tcPr>
          <w:p w14:paraId="6BC3CEE7" w14:textId="7A048DCF" w:rsidR="1F972E7B" w:rsidRDefault="1F972E7B" w:rsidP="1F972E7B">
            <w:pPr>
              <w:rPr>
                <w:sz w:val="24"/>
                <w:szCs w:val="24"/>
              </w:rPr>
            </w:pPr>
            <w:r w:rsidRPr="1F972E7B">
              <w:rPr>
                <w:b/>
                <w:bCs/>
                <w:sz w:val="24"/>
                <w:szCs w:val="24"/>
              </w:rPr>
              <w:t>2021-2022</w:t>
            </w:r>
          </w:p>
        </w:tc>
      </w:tr>
      <w:tr w:rsidR="1F972E7B" w14:paraId="2978FA2A" w14:textId="77777777" w:rsidTr="1F972E7B">
        <w:tc>
          <w:tcPr>
            <w:tcW w:w="1872" w:type="dxa"/>
          </w:tcPr>
          <w:p w14:paraId="396A311B" w14:textId="4AF54BD1" w:rsidR="1F972E7B" w:rsidRDefault="1F972E7B" w:rsidP="1F972E7B">
            <w:pPr>
              <w:rPr>
                <w:sz w:val="24"/>
                <w:szCs w:val="24"/>
              </w:rPr>
            </w:pPr>
            <w:r w:rsidRPr="1F972E7B">
              <w:rPr>
                <w:sz w:val="24"/>
                <w:szCs w:val="24"/>
              </w:rPr>
              <w:t>National Training Group</w:t>
            </w:r>
          </w:p>
        </w:tc>
        <w:tc>
          <w:tcPr>
            <w:tcW w:w="1872" w:type="dxa"/>
          </w:tcPr>
          <w:p w14:paraId="43C39E58" w14:textId="2B4A9AF7" w:rsidR="1F972E7B" w:rsidRDefault="1F972E7B" w:rsidP="1F972E7B">
            <w:pPr>
              <w:rPr>
                <w:sz w:val="24"/>
                <w:szCs w:val="24"/>
              </w:rPr>
            </w:pPr>
            <w:r w:rsidRPr="1F972E7B">
              <w:rPr>
                <w:sz w:val="24"/>
                <w:szCs w:val="24"/>
              </w:rPr>
              <w:t>3050</w:t>
            </w:r>
          </w:p>
        </w:tc>
        <w:tc>
          <w:tcPr>
            <w:tcW w:w="1872" w:type="dxa"/>
          </w:tcPr>
          <w:p w14:paraId="1F80AE73" w14:textId="30BABAC8" w:rsidR="1F972E7B" w:rsidRDefault="1F972E7B" w:rsidP="1F972E7B">
            <w:pPr>
              <w:rPr>
                <w:sz w:val="24"/>
                <w:szCs w:val="24"/>
              </w:rPr>
            </w:pPr>
            <w:r w:rsidRPr="1F972E7B">
              <w:rPr>
                <w:sz w:val="24"/>
                <w:szCs w:val="24"/>
              </w:rPr>
              <w:t>3485</w:t>
            </w:r>
          </w:p>
        </w:tc>
        <w:tc>
          <w:tcPr>
            <w:tcW w:w="1872" w:type="dxa"/>
          </w:tcPr>
          <w:p w14:paraId="05A6A7C5" w14:textId="65715E79" w:rsidR="1F972E7B" w:rsidRDefault="1F972E7B" w:rsidP="1F972E7B">
            <w:pPr>
              <w:rPr>
                <w:sz w:val="24"/>
                <w:szCs w:val="24"/>
              </w:rPr>
            </w:pPr>
            <w:r w:rsidRPr="1F972E7B">
              <w:rPr>
                <w:sz w:val="24"/>
                <w:szCs w:val="24"/>
              </w:rPr>
              <w:t>3920</w:t>
            </w:r>
          </w:p>
        </w:tc>
        <w:tc>
          <w:tcPr>
            <w:tcW w:w="1872" w:type="dxa"/>
          </w:tcPr>
          <w:p w14:paraId="2B4CEE1C" w14:textId="00FEA060" w:rsidR="1F972E7B" w:rsidRDefault="1F972E7B" w:rsidP="1F972E7B">
            <w:pPr>
              <w:rPr>
                <w:sz w:val="24"/>
                <w:szCs w:val="24"/>
              </w:rPr>
            </w:pPr>
            <w:r w:rsidRPr="1F972E7B">
              <w:rPr>
                <w:sz w:val="24"/>
                <w:szCs w:val="24"/>
              </w:rPr>
              <w:t>4350</w:t>
            </w:r>
          </w:p>
        </w:tc>
      </w:tr>
      <w:tr w:rsidR="1F972E7B" w14:paraId="3F420A15" w14:textId="77777777" w:rsidTr="1F972E7B">
        <w:tc>
          <w:tcPr>
            <w:tcW w:w="1872" w:type="dxa"/>
          </w:tcPr>
          <w:p w14:paraId="0EE50E29" w14:textId="7F3181E2" w:rsidR="1F972E7B" w:rsidRDefault="1F972E7B" w:rsidP="1F972E7B">
            <w:pPr>
              <w:rPr>
                <w:sz w:val="24"/>
                <w:szCs w:val="24"/>
              </w:rPr>
            </w:pPr>
            <w:r w:rsidRPr="1F972E7B">
              <w:rPr>
                <w:sz w:val="24"/>
                <w:szCs w:val="24"/>
              </w:rPr>
              <w:t>Advanced Senior Group</w:t>
            </w:r>
          </w:p>
        </w:tc>
        <w:tc>
          <w:tcPr>
            <w:tcW w:w="1872" w:type="dxa"/>
          </w:tcPr>
          <w:p w14:paraId="7AA7B7C4" w14:textId="2ECF0E99" w:rsidR="1F972E7B" w:rsidRDefault="1F972E7B" w:rsidP="1F972E7B">
            <w:pPr>
              <w:rPr>
                <w:sz w:val="24"/>
                <w:szCs w:val="24"/>
              </w:rPr>
            </w:pPr>
            <w:r w:rsidRPr="1F972E7B">
              <w:rPr>
                <w:sz w:val="24"/>
                <w:szCs w:val="24"/>
              </w:rPr>
              <w:t>2250</w:t>
            </w:r>
          </w:p>
        </w:tc>
        <w:tc>
          <w:tcPr>
            <w:tcW w:w="1872" w:type="dxa"/>
          </w:tcPr>
          <w:p w14:paraId="552B007F" w14:textId="57DE81C6" w:rsidR="1F972E7B" w:rsidRDefault="1F972E7B" w:rsidP="1F972E7B">
            <w:pPr>
              <w:rPr>
                <w:sz w:val="24"/>
                <w:szCs w:val="24"/>
              </w:rPr>
            </w:pPr>
            <w:r w:rsidRPr="1F972E7B">
              <w:rPr>
                <w:sz w:val="24"/>
                <w:szCs w:val="24"/>
              </w:rPr>
              <w:t>2825</w:t>
            </w:r>
          </w:p>
        </w:tc>
        <w:tc>
          <w:tcPr>
            <w:tcW w:w="1872" w:type="dxa"/>
          </w:tcPr>
          <w:p w14:paraId="55EA73D0" w14:textId="03018E4E" w:rsidR="1F972E7B" w:rsidRDefault="1F972E7B" w:rsidP="1F972E7B">
            <w:pPr>
              <w:rPr>
                <w:sz w:val="24"/>
                <w:szCs w:val="24"/>
              </w:rPr>
            </w:pPr>
            <w:r w:rsidRPr="1F972E7B">
              <w:rPr>
                <w:sz w:val="24"/>
                <w:szCs w:val="24"/>
              </w:rPr>
              <w:t>3100</w:t>
            </w:r>
          </w:p>
        </w:tc>
        <w:tc>
          <w:tcPr>
            <w:tcW w:w="1872" w:type="dxa"/>
          </w:tcPr>
          <w:p w14:paraId="15B8D0D9" w14:textId="74C9BB73" w:rsidR="1F972E7B" w:rsidRDefault="1F972E7B" w:rsidP="1F972E7B">
            <w:pPr>
              <w:rPr>
                <w:sz w:val="24"/>
                <w:szCs w:val="24"/>
              </w:rPr>
            </w:pPr>
          </w:p>
        </w:tc>
      </w:tr>
      <w:tr w:rsidR="1F972E7B" w14:paraId="3FE58788" w14:textId="77777777" w:rsidTr="1F972E7B">
        <w:tc>
          <w:tcPr>
            <w:tcW w:w="1872" w:type="dxa"/>
          </w:tcPr>
          <w:p w14:paraId="7DFA2120" w14:textId="2879C27A" w:rsidR="1F972E7B" w:rsidRDefault="1F972E7B" w:rsidP="1F972E7B">
            <w:pPr>
              <w:rPr>
                <w:sz w:val="24"/>
                <w:szCs w:val="24"/>
              </w:rPr>
            </w:pPr>
            <w:r w:rsidRPr="1F972E7B">
              <w:rPr>
                <w:sz w:val="24"/>
                <w:szCs w:val="24"/>
              </w:rPr>
              <w:t>Senior Group</w:t>
            </w:r>
          </w:p>
        </w:tc>
        <w:tc>
          <w:tcPr>
            <w:tcW w:w="1872" w:type="dxa"/>
          </w:tcPr>
          <w:p w14:paraId="623CA1F2" w14:textId="48A5C13E" w:rsidR="1F972E7B" w:rsidRDefault="1F972E7B" w:rsidP="1F972E7B">
            <w:pPr>
              <w:rPr>
                <w:sz w:val="24"/>
                <w:szCs w:val="24"/>
              </w:rPr>
            </w:pPr>
            <w:r w:rsidRPr="1F972E7B">
              <w:rPr>
                <w:sz w:val="24"/>
                <w:szCs w:val="24"/>
              </w:rPr>
              <w:t>2070</w:t>
            </w:r>
          </w:p>
        </w:tc>
        <w:tc>
          <w:tcPr>
            <w:tcW w:w="1872" w:type="dxa"/>
          </w:tcPr>
          <w:p w14:paraId="3D188725" w14:textId="1C0C6129" w:rsidR="1F972E7B" w:rsidRDefault="1F972E7B" w:rsidP="1F972E7B">
            <w:pPr>
              <w:rPr>
                <w:sz w:val="24"/>
                <w:szCs w:val="24"/>
              </w:rPr>
            </w:pPr>
            <w:r w:rsidRPr="1F972E7B">
              <w:rPr>
                <w:sz w:val="24"/>
                <w:szCs w:val="24"/>
              </w:rPr>
              <w:t>2260</w:t>
            </w:r>
          </w:p>
        </w:tc>
        <w:tc>
          <w:tcPr>
            <w:tcW w:w="1872" w:type="dxa"/>
          </w:tcPr>
          <w:p w14:paraId="5B53FDEE" w14:textId="71F1C4DC" w:rsidR="1F972E7B" w:rsidRDefault="1F972E7B" w:rsidP="1F972E7B">
            <w:pPr>
              <w:rPr>
                <w:sz w:val="24"/>
                <w:szCs w:val="24"/>
              </w:rPr>
            </w:pPr>
            <w:r w:rsidRPr="1F972E7B">
              <w:rPr>
                <w:sz w:val="24"/>
                <w:szCs w:val="24"/>
              </w:rPr>
              <w:t>2450</w:t>
            </w:r>
          </w:p>
        </w:tc>
        <w:tc>
          <w:tcPr>
            <w:tcW w:w="1872" w:type="dxa"/>
          </w:tcPr>
          <w:p w14:paraId="2CAF45D9" w14:textId="74C9BB73" w:rsidR="1F972E7B" w:rsidRDefault="1F972E7B" w:rsidP="1F972E7B">
            <w:pPr>
              <w:rPr>
                <w:sz w:val="24"/>
                <w:szCs w:val="24"/>
              </w:rPr>
            </w:pPr>
          </w:p>
        </w:tc>
      </w:tr>
      <w:tr w:rsidR="1F972E7B" w14:paraId="14665D72" w14:textId="77777777" w:rsidTr="1F972E7B">
        <w:tc>
          <w:tcPr>
            <w:tcW w:w="1872" w:type="dxa"/>
          </w:tcPr>
          <w:p w14:paraId="3436C830" w14:textId="1BCB670C" w:rsidR="1F972E7B" w:rsidRDefault="1F972E7B" w:rsidP="1F972E7B">
            <w:pPr>
              <w:rPr>
                <w:sz w:val="24"/>
                <w:szCs w:val="24"/>
              </w:rPr>
            </w:pPr>
            <w:r w:rsidRPr="1F972E7B">
              <w:rPr>
                <w:sz w:val="24"/>
                <w:szCs w:val="24"/>
              </w:rPr>
              <w:t>Senior (Sept-May) Group</w:t>
            </w:r>
          </w:p>
        </w:tc>
        <w:tc>
          <w:tcPr>
            <w:tcW w:w="1872" w:type="dxa"/>
          </w:tcPr>
          <w:p w14:paraId="46A0864A" w14:textId="0389A3C2" w:rsidR="1F972E7B" w:rsidRDefault="1F972E7B" w:rsidP="1F972E7B">
            <w:pPr>
              <w:rPr>
                <w:sz w:val="24"/>
                <w:szCs w:val="24"/>
              </w:rPr>
            </w:pPr>
            <w:r w:rsidRPr="1F972E7B">
              <w:rPr>
                <w:sz w:val="24"/>
                <w:szCs w:val="24"/>
              </w:rPr>
              <w:t>1675</w:t>
            </w:r>
          </w:p>
        </w:tc>
        <w:tc>
          <w:tcPr>
            <w:tcW w:w="1872" w:type="dxa"/>
          </w:tcPr>
          <w:p w14:paraId="74721CC0" w14:textId="6F5EB542" w:rsidR="1F972E7B" w:rsidRDefault="1F972E7B" w:rsidP="1F972E7B">
            <w:pPr>
              <w:rPr>
                <w:sz w:val="24"/>
                <w:szCs w:val="24"/>
              </w:rPr>
            </w:pPr>
            <w:r w:rsidRPr="1F972E7B">
              <w:rPr>
                <w:sz w:val="24"/>
                <w:szCs w:val="24"/>
              </w:rPr>
              <w:t>1840</w:t>
            </w:r>
          </w:p>
        </w:tc>
        <w:tc>
          <w:tcPr>
            <w:tcW w:w="1872" w:type="dxa"/>
          </w:tcPr>
          <w:p w14:paraId="76632C95" w14:textId="65C31CCC" w:rsidR="1F972E7B" w:rsidRDefault="1F972E7B" w:rsidP="1F972E7B">
            <w:pPr>
              <w:rPr>
                <w:sz w:val="24"/>
                <w:szCs w:val="24"/>
              </w:rPr>
            </w:pPr>
            <w:r w:rsidRPr="1F972E7B">
              <w:rPr>
                <w:sz w:val="24"/>
                <w:szCs w:val="24"/>
              </w:rPr>
              <w:t>2000</w:t>
            </w:r>
          </w:p>
        </w:tc>
        <w:tc>
          <w:tcPr>
            <w:tcW w:w="1872" w:type="dxa"/>
          </w:tcPr>
          <w:p w14:paraId="6330CE61" w14:textId="74C9BB73" w:rsidR="1F972E7B" w:rsidRDefault="1F972E7B" w:rsidP="1F972E7B">
            <w:pPr>
              <w:rPr>
                <w:sz w:val="24"/>
                <w:szCs w:val="24"/>
              </w:rPr>
            </w:pPr>
          </w:p>
        </w:tc>
      </w:tr>
      <w:tr w:rsidR="1F972E7B" w14:paraId="4BF1E73A" w14:textId="77777777" w:rsidTr="1F972E7B">
        <w:tc>
          <w:tcPr>
            <w:tcW w:w="1872" w:type="dxa"/>
          </w:tcPr>
          <w:p w14:paraId="696C8EE1" w14:textId="73422275" w:rsidR="1F972E7B" w:rsidRDefault="1F972E7B" w:rsidP="1F972E7B">
            <w:pPr>
              <w:rPr>
                <w:sz w:val="24"/>
                <w:szCs w:val="24"/>
              </w:rPr>
            </w:pPr>
            <w:r w:rsidRPr="1F972E7B">
              <w:rPr>
                <w:sz w:val="24"/>
                <w:szCs w:val="24"/>
              </w:rPr>
              <w:t>Senior Training Group</w:t>
            </w:r>
          </w:p>
        </w:tc>
        <w:tc>
          <w:tcPr>
            <w:tcW w:w="1872" w:type="dxa"/>
          </w:tcPr>
          <w:p w14:paraId="7C785578" w14:textId="0648EF34" w:rsidR="1F972E7B" w:rsidRDefault="1F972E7B" w:rsidP="1F972E7B">
            <w:pPr>
              <w:rPr>
                <w:sz w:val="24"/>
                <w:szCs w:val="24"/>
              </w:rPr>
            </w:pPr>
            <w:r w:rsidRPr="1F972E7B">
              <w:rPr>
                <w:sz w:val="24"/>
                <w:szCs w:val="24"/>
              </w:rPr>
              <w:t>2375</w:t>
            </w:r>
          </w:p>
        </w:tc>
        <w:tc>
          <w:tcPr>
            <w:tcW w:w="1872" w:type="dxa"/>
          </w:tcPr>
          <w:p w14:paraId="6D47D1A8" w14:textId="03904D3D" w:rsidR="1F972E7B" w:rsidRDefault="1F972E7B" w:rsidP="1F972E7B">
            <w:pPr>
              <w:rPr>
                <w:sz w:val="24"/>
                <w:szCs w:val="24"/>
              </w:rPr>
            </w:pPr>
            <w:r w:rsidRPr="1F972E7B">
              <w:rPr>
                <w:sz w:val="24"/>
                <w:szCs w:val="24"/>
              </w:rPr>
              <w:t>2590</w:t>
            </w:r>
          </w:p>
        </w:tc>
        <w:tc>
          <w:tcPr>
            <w:tcW w:w="1872" w:type="dxa"/>
          </w:tcPr>
          <w:p w14:paraId="171C2321" w14:textId="6E797ED2" w:rsidR="1F972E7B" w:rsidRDefault="1F972E7B" w:rsidP="1F972E7B">
            <w:pPr>
              <w:rPr>
                <w:sz w:val="24"/>
                <w:szCs w:val="24"/>
              </w:rPr>
            </w:pPr>
            <w:r w:rsidRPr="1F972E7B">
              <w:rPr>
                <w:sz w:val="24"/>
                <w:szCs w:val="24"/>
              </w:rPr>
              <w:t>2800</w:t>
            </w:r>
          </w:p>
        </w:tc>
        <w:tc>
          <w:tcPr>
            <w:tcW w:w="1872" w:type="dxa"/>
          </w:tcPr>
          <w:p w14:paraId="145B2C7D" w14:textId="74C9BB73" w:rsidR="1F972E7B" w:rsidRDefault="1F972E7B" w:rsidP="1F972E7B">
            <w:pPr>
              <w:rPr>
                <w:sz w:val="24"/>
                <w:szCs w:val="24"/>
              </w:rPr>
            </w:pPr>
          </w:p>
        </w:tc>
      </w:tr>
      <w:tr w:rsidR="1F972E7B" w14:paraId="280BAAB5" w14:textId="77777777" w:rsidTr="1F972E7B">
        <w:tc>
          <w:tcPr>
            <w:tcW w:w="1872" w:type="dxa"/>
          </w:tcPr>
          <w:p w14:paraId="5F16685E" w14:textId="55A7F690" w:rsidR="1F972E7B" w:rsidRDefault="1F972E7B" w:rsidP="1F972E7B">
            <w:pPr>
              <w:rPr>
                <w:sz w:val="24"/>
                <w:szCs w:val="24"/>
              </w:rPr>
            </w:pPr>
            <w:r w:rsidRPr="1F972E7B">
              <w:rPr>
                <w:sz w:val="24"/>
                <w:szCs w:val="24"/>
              </w:rPr>
              <w:t>National Development Group</w:t>
            </w:r>
          </w:p>
        </w:tc>
        <w:tc>
          <w:tcPr>
            <w:tcW w:w="1872" w:type="dxa"/>
          </w:tcPr>
          <w:p w14:paraId="5ADD7928" w14:textId="099EC4B2" w:rsidR="1F972E7B" w:rsidRDefault="1F972E7B" w:rsidP="1F972E7B">
            <w:pPr>
              <w:rPr>
                <w:sz w:val="24"/>
                <w:szCs w:val="24"/>
              </w:rPr>
            </w:pPr>
            <w:r w:rsidRPr="1F972E7B">
              <w:rPr>
                <w:sz w:val="24"/>
                <w:szCs w:val="24"/>
              </w:rPr>
              <w:t>2525</w:t>
            </w:r>
          </w:p>
        </w:tc>
        <w:tc>
          <w:tcPr>
            <w:tcW w:w="1872" w:type="dxa"/>
          </w:tcPr>
          <w:p w14:paraId="129484CC" w14:textId="295160CA" w:rsidR="1F972E7B" w:rsidRDefault="1F972E7B" w:rsidP="1F972E7B">
            <w:pPr>
              <w:rPr>
                <w:sz w:val="24"/>
                <w:szCs w:val="24"/>
              </w:rPr>
            </w:pPr>
            <w:r w:rsidRPr="1F972E7B">
              <w:rPr>
                <w:sz w:val="24"/>
                <w:szCs w:val="24"/>
              </w:rPr>
              <w:t>2750</w:t>
            </w:r>
          </w:p>
        </w:tc>
        <w:tc>
          <w:tcPr>
            <w:tcW w:w="1872" w:type="dxa"/>
          </w:tcPr>
          <w:p w14:paraId="58028E79" w14:textId="71127322" w:rsidR="1F972E7B" w:rsidRDefault="1F972E7B" w:rsidP="1F972E7B">
            <w:pPr>
              <w:rPr>
                <w:sz w:val="24"/>
                <w:szCs w:val="24"/>
              </w:rPr>
            </w:pPr>
            <w:r w:rsidRPr="1F972E7B">
              <w:rPr>
                <w:sz w:val="24"/>
                <w:szCs w:val="24"/>
              </w:rPr>
              <w:t>2975</w:t>
            </w:r>
          </w:p>
        </w:tc>
        <w:tc>
          <w:tcPr>
            <w:tcW w:w="1872" w:type="dxa"/>
          </w:tcPr>
          <w:p w14:paraId="71766EA5" w14:textId="74C9BB73" w:rsidR="1F972E7B" w:rsidRDefault="1F972E7B" w:rsidP="1F972E7B">
            <w:pPr>
              <w:rPr>
                <w:sz w:val="24"/>
                <w:szCs w:val="24"/>
              </w:rPr>
            </w:pPr>
          </w:p>
        </w:tc>
      </w:tr>
      <w:tr w:rsidR="1F972E7B" w14:paraId="5874F8CD" w14:textId="77777777" w:rsidTr="1F972E7B">
        <w:tc>
          <w:tcPr>
            <w:tcW w:w="1872" w:type="dxa"/>
          </w:tcPr>
          <w:p w14:paraId="0A0B0974" w14:textId="21D79AB9" w:rsidR="1F972E7B" w:rsidRDefault="1F972E7B" w:rsidP="1F972E7B">
            <w:pPr>
              <w:rPr>
                <w:sz w:val="24"/>
                <w:szCs w:val="24"/>
              </w:rPr>
            </w:pPr>
            <w:r w:rsidRPr="1F972E7B">
              <w:rPr>
                <w:sz w:val="24"/>
                <w:szCs w:val="24"/>
              </w:rPr>
              <w:t>Advanced Junior Group</w:t>
            </w:r>
          </w:p>
        </w:tc>
        <w:tc>
          <w:tcPr>
            <w:tcW w:w="1872" w:type="dxa"/>
          </w:tcPr>
          <w:p w14:paraId="62638592" w14:textId="16C43770" w:rsidR="1F972E7B" w:rsidRDefault="1F972E7B" w:rsidP="1F972E7B">
            <w:pPr>
              <w:rPr>
                <w:sz w:val="24"/>
                <w:szCs w:val="24"/>
              </w:rPr>
            </w:pPr>
            <w:r w:rsidRPr="1F972E7B">
              <w:rPr>
                <w:sz w:val="24"/>
                <w:szCs w:val="24"/>
              </w:rPr>
              <w:t>2045</w:t>
            </w:r>
          </w:p>
        </w:tc>
        <w:tc>
          <w:tcPr>
            <w:tcW w:w="1872" w:type="dxa"/>
          </w:tcPr>
          <w:p w14:paraId="1ECC46A1" w14:textId="0DF475B9" w:rsidR="1F972E7B" w:rsidRDefault="1F972E7B" w:rsidP="1F972E7B">
            <w:pPr>
              <w:rPr>
                <w:sz w:val="24"/>
                <w:szCs w:val="24"/>
              </w:rPr>
            </w:pPr>
            <w:r w:rsidRPr="1F972E7B">
              <w:rPr>
                <w:sz w:val="24"/>
                <w:szCs w:val="24"/>
              </w:rPr>
              <w:t>2300</w:t>
            </w:r>
          </w:p>
        </w:tc>
        <w:tc>
          <w:tcPr>
            <w:tcW w:w="1872" w:type="dxa"/>
          </w:tcPr>
          <w:p w14:paraId="630C62BF" w14:textId="477CB5ED" w:rsidR="1F972E7B" w:rsidRDefault="1F972E7B" w:rsidP="1F972E7B">
            <w:pPr>
              <w:rPr>
                <w:sz w:val="24"/>
                <w:szCs w:val="24"/>
              </w:rPr>
            </w:pPr>
            <w:r w:rsidRPr="1F972E7B">
              <w:rPr>
                <w:sz w:val="24"/>
                <w:szCs w:val="24"/>
              </w:rPr>
              <w:t>2550</w:t>
            </w:r>
          </w:p>
        </w:tc>
        <w:tc>
          <w:tcPr>
            <w:tcW w:w="1872" w:type="dxa"/>
          </w:tcPr>
          <w:p w14:paraId="3F8F6D48" w14:textId="74C9BB73" w:rsidR="1F972E7B" w:rsidRDefault="1F972E7B" w:rsidP="1F972E7B">
            <w:pPr>
              <w:rPr>
                <w:sz w:val="24"/>
                <w:szCs w:val="24"/>
              </w:rPr>
            </w:pPr>
          </w:p>
        </w:tc>
      </w:tr>
      <w:tr w:rsidR="1F972E7B" w14:paraId="74CBE37F" w14:textId="77777777" w:rsidTr="1F972E7B">
        <w:tc>
          <w:tcPr>
            <w:tcW w:w="1872" w:type="dxa"/>
          </w:tcPr>
          <w:p w14:paraId="09D857F6" w14:textId="08A0E6E9" w:rsidR="1F972E7B" w:rsidRDefault="1F972E7B" w:rsidP="1F972E7B">
            <w:pPr>
              <w:rPr>
                <w:sz w:val="24"/>
                <w:szCs w:val="24"/>
              </w:rPr>
            </w:pPr>
            <w:r w:rsidRPr="1F972E7B">
              <w:rPr>
                <w:sz w:val="24"/>
                <w:szCs w:val="24"/>
              </w:rPr>
              <w:t>Junior Group</w:t>
            </w:r>
          </w:p>
        </w:tc>
        <w:tc>
          <w:tcPr>
            <w:tcW w:w="1872" w:type="dxa"/>
          </w:tcPr>
          <w:p w14:paraId="62F28F29" w14:textId="64B67558" w:rsidR="1F972E7B" w:rsidRDefault="1F972E7B" w:rsidP="1F972E7B">
            <w:pPr>
              <w:rPr>
                <w:sz w:val="24"/>
                <w:szCs w:val="24"/>
              </w:rPr>
            </w:pPr>
            <w:r w:rsidRPr="1F972E7B">
              <w:rPr>
                <w:sz w:val="24"/>
                <w:szCs w:val="24"/>
              </w:rPr>
              <w:t>1225</w:t>
            </w:r>
          </w:p>
        </w:tc>
        <w:tc>
          <w:tcPr>
            <w:tcW w:w="1872" w:type="dxa"/>
          </w:tcPr>
          <w:p w14:paraId="1F36702B" w14:textId="3A953C53" w:rsidR="1F972E7B" w:rsidRDefault="1F972E7B" w:rsidP="1F972E7B">
            <w:pPr>
              <w:rPr>
                <w:sz w:val="24"/>
                <w:szCs w:val="24"/>
              </w:rPr>
            </w:pPr>
            <w:r w:rsidRPr="1F972E7B">
              <w:rPr>
                <w:sz w:val="24"/>
                <w:szCs w:val="24"/>
              </w:rPr>
              <w:t>1250</w:t>
            </w:r>
          </w:p>
        </w:tc>
        <w:tc>
          <w:tcPr>
            <w:tcW w:w="1872" w:type="dxa"/>
          </w:tcPr>
          <w:p w14:paraId="1FE4FDEB" w14:textId="74C9BB73" w:rsidR="1F972E7B" w:rsidRDefault="1F972E7B" w:rsidP="1F972E7B">
            <w:pPr>
              <w:rPr>
                <w:sz w:val="24"/>
                <w:szCs w:val="24"/>
              </w:rPr>
            </w:pPr>
          </w:p>
        </w:tc>
        <w:tc>
          <w:tcPr>
            <w:tcW w:w="1872" w:type="dxa"/>
          </w:tcPr>
          <w:p w14:paraId="0734E2CB" w14:textId="74C9BB73" w:rsidR="1F972E7B" w:rsidRDefault="1F972E7B" w:rsidP="1F972E7B">
            <w:pPr>
              <w:rPr>
                <w:sz w:val="24"/>
                <w:szCs w:val="24"/>
              </w:rPr>
            </w:pPr>
          </w:p>
        </w:tc>
      </w:tr>
      <w:tr w:rsidR="1F972E7B" w14:paraId="39EDB46C" w14:textId="77777777" w:rsidTr="1F972E7B">
        <w:tc>
          <w:tcPr>
            <w:tcW w:w="1872" w:type="dxa"/>
          </w:tcPr>
          <w:p w14:paraId="5A081905" w14:textId="26F978FF" w:rsidR="1F972E7B" w:rsidRDefault="1F972E7B" w:rsidP="1F972E7B">
            <w:pPr>
              <w:rPr>
                <w:sz w:val="24"/>
                <w:szCs w:val="24"/>
              </w:rPr>
            </w:pPr>
            <w:r w:rsidRPr="1F972E7B">
              <w:rPr>
                <w:sz w:val="24"/>
                <w:szCs w:val="24"/>
              </w:rPr>
              <w:t>Junior 1 Group</w:t>
            </w:r>
          </w:p>
        </w:tc>
        <w:tc>
          <w:tcPr>
            <w:tcW w:w="1872" w:type="dxa"/>
          </w:tcPr>
          <w:p w14:paraId="4DFF0C4C" w14:textId="65C40D4D" w:rsidR="1F972E7B" w:rsidRDefault="1F972E7B" w:rsidP="1F972E7B">
            <w:pPr>
              <w:rPr>
                <w:sz w:val="24"/>
                <w:szCs w:val="24"/>
              </w:rPr>
            </w:pPr>
            <w:r w:rsidRPr="1F972E7B">
              <w:rPr>
                <w:sz w:val="24"/>
                <w:szCs w:val="24"/>
              </w:rPr>
              <w:t>1200</w:t>
            </w:r>
          </w:p>
        </w:tc>
        <w:tc>
          <w:tcPr>
            <w:tcW w:w="1872" w:type="dxa"/>
          </w:tcPr>
          <w:p w14:paraId="2BCFF59B" w14:textId="7E4C7695" w:rsidR="1F972E7B" w:rsidRDefault="1F972E7B" w:rsidP="1F972E7B">
            <w:pPr>
              <w:rPr>
                <w:sz w:val="24"/>
                <w:szCs w:val="24"/>
              </w:rPr>
            </w:pPr>
            <w:r w:rsidRPr="1F972E7B">
              <w:rPr>
                <w:sz w:val="24"/>
                <w:szCs w:val="24"/>
              </w:rPr>
              <w:t>1200</w:t>
            </w:r>
          </w:p>
        </w:tc>
        <w:tc>
          <w:tcPr>
            <w:tcW w:w="1872" w:type="dxa"/>
          </w:tcPr>
          <w:p w14:paraId="52911DB3" w14:textId="74C9BB73" w:rsidR="1F972E7B" w:rsidRDefault="1F972E7B" w:rsidP="1F972E7B">
            <w:pPr>
              <w:rPr>
                <w:sz w:val="24"/>
                <w:szCs w:val="24"/>
              </w:rPr>
            </w:pPr>
          </w:p>
        </w:tc>
        <w:tc>
          <w:tcPr>
            <w:tcW w:w="1872" w:type="dxa"/>
          </w:tcPr>
          <w:p w14:paraId="79D3623A" w14:textId="74C9BB73" w:rsidR="1F972E7B" w:rsidRDefault="1F972E7B" w:rsidP="1F972E7B">
            <w:pPr>
              <w:rPr>
                <w:sz w:val="24"/>
                <w:szCs w:val="24"/>
              </w:rPr>
            </w:pPr>
          </w:p>
        </w:tc>
      </w:tr>
      <w:tr w:rsidR="1F972E7B" w14:paraId="0335D111" w14:textId="77777777" w:rsidTr="1F972E7B">
        <w:tc>
          <w:tcPr>
            <w:tcW w:w="1872" w:type="dxa"/>
          </w:tcPr>
          <w:p w14:paraId="3B71D604" w14:textId="712B62B0" w:rsidR="1F972E7B" w:rsidRDefault="1F972E7B" w:rsidP="1F972E7B">
            <w:pPr>
              <w:rPr>
                <w:sz w:val="24"/>
                <w:szCs w:val="24"/>
              </w:rPr>
            </w:pPr>
            <w:r w:rsidRPr="1F972E7B">
              <w:rPr>
                <w:sz w:val="24"/>
                <w:szCs w:val="24"/>
              </w:rPr>
              <w:t>Junior 2 Group</w:t>
            </w:r>
          </w:p>
        </w:tc>
        <w:tc>
          <w:tcPr>
            <w:tcW w:w="1872" w:type="dxa"/>
          </w:tcPr>
          <w:p w14:paraId="0AF0E99C" w14:textId="1CF496FF" w:rsidR="1F972E7B" w:rsidRDefault="1F972E7B" w:rsidP="1F972E7B">
            <w:pPr>
              <w:rPr>
                <w:sz w:val="24"/>
                <w:szCs w:val="24"/>
              </w:rPr>
            </w:pPr>
            <w:r w:rsidRPr="1F972E7B">
              <w:rPr>
                <w:sz w:val="24"/>
                <w:szCs w:val="24"/>
              </w:rPr>
              <w:t>1275</w:t>
            </w:r>
          </w:p>
        </w:tc>
        <w:tc>
          <w:tcPr>
            <w:tcW w:w="1872" w:type="dxa"/>
          </w:tcPr>
          <w:p w14:paraId="04B5B550" w14:textId="5881D592" w:rsidR="1F972E7B" w:rsidRDefault="1F972E7B" w:rsidP="1F972E7B">
            <w:pPr>
              <w:rPr>
                <w:sz w:val="24"/>
                <w:szCs w:val="24"/>
              </w:rPr>
            </w:pPr>
            <w:r w:rsidRPr="1F972E7B">
              <w:rPr>
                <w:sz w:val="24"/>
                <w:szCs w:val="24"/>
              </w:rPr>
              <w:t>1350</w:t>
            </w:r>
          </w:p>
        </w:tc>
        <w:tc>
          <w:tcPr>
            <w:tcW w:w="1872" w:type="dxa"/>
          </w:tcPr>
          <w:p w14:paraId="0A669414" w14:textId="74C9BB73" w:rsidR="1F972E7B" w:rsidRDefault="1F972E7B" w:rsidP="1F972E7B">
            <w:pPr>
              <w:rPr>
                <w:sz w:val="24"/>
                <w:szCs w:val="24"/>
              </w:rPr>
            </w:pPr>
          </w:p>
        </w:tc>
        <w:tc>
          <w:tcPr>
            <w:tcW w:w="1872" w:type="dxa"/>
          </w:tcPr>
          <w:p w14:paraId="0A143E89" w14:textId="74C9BB73" w:rsidR="1F972E7B" w:rsidRDefault="1F972E7B" w:rsidP="1F972E7B">
            <w:pPr>
              <w:rPr>
                <w:sz w:val="24"/>
                <w:szCs w:val="24"/>
              </w:rPr>
            </w:pPr>
          </w:p>
        </w:tc>
      </w:tr>
      <w:tr w:rsidR="1F972E7B" w14:paraId="2AA215A4" w14:textId="77777777" w:rsidTr="1F972E7B">
        <w:tc>
          <w:tcPr>
            <w:tcW w:w="1872" w:type="dxa"/>
          </w:tcPr>
          <w:p w14:paraId="0DD44CAC" w14:textId="6929851D" w:rsidR="1F972E7B" w:rsidRDefault="1F972E7B" w:rsidP="1F972E7B">
            <w:pPr>
              <w:rPr>
                <w:sz w:val="24"/>
                <w:szCs w:val="24"/>
              </w:rPr>
            </w:pPr>
            <w:r w:rsidRPr="1F972E7B">
              <w:rPr>
                <w:sz w:val="24"/>
                <w:szCs w:val="24"/>
              </w:rPr>
              <w:t>Minis</w:t>
            </w:r>
          </w:p>
        </w:tc>
        <w:tc>
          <w:tcPr>
            <w:tcW w:w="1872" w:type="dxa"/>
          </w:tcPr>
          <w:p w14:paraId="228EF73D" w14:textId="52BEF628" w:rsidR="1F972E7B" w:rsidRDefault="1F972E7B" w:rsidP="1F972E7B">
            <w:pPr>
              <w:rPr>
                <w:sz w:val="24"/>
                <w:szCs w:val="24"/>
              </w:rPr>
            </w:pPr>
            <w:r w:rsidRPr="1F972E7B">
              <w:rPr>
                <w:sz w:val="24"/>
                <w:szCs w:val="24"/>
              </w:rPr>
              <w:t>1160</w:t>
            </w:r>
          </w:p>
        </w:tc>
        <w:tc>
          <w:tcPr>
            <w:tcW w:w="1872" w:type="dxa"/>
          </w:tcPr>
          <w:p w14:paraId="2D7CE94A" w14:textId="6FFAE280" w:rsidR="1F972E7B" w:rsidRDefault="1F972E7B" w:rsidP="1F972E7B">
            <w:pPr>
              <w:rPr>
                <w:sz w:val="24"/>
                <w:szCs w:val="24"/>
              </w:rPr>
            </w:pPr>
            <w:r w:rsidRPr="1F972E7B">
              <w:rPr>
                <w:sz w:val="24"/>
                <w:szCs w:val="24"/>
              </w:rPr>
              <w:t>1200</w:t>
            </w:r>
          </w:p>
        </w:tc>
        <w:tc>
          <w:tcPr>
            <w:tcW w:w="1872" w:type="dxa"/>
          </w:tcPr>
          <w:p w14:paraId="3632F93D" w14:textId="74C9BB73" w:rsidR="1F972E7B" w:rsidRDefault="1F972E7B" w:rsidP="1F972E7B">
            <w:pPr>
              <w:rPr>
                <w:sz w:val="24"/>
                <w:szCs w:val="24"/>
              </w:rPr>
            </w:pPr>
          </w:p>
        </w:tc>
        <w:tc>
          <w:tcPr>
            <w:tcW w:w="1872" w:type="dxa"/>
          </w:tcPr>
          <w:p w14:paraId="2717F93F" w14:textId="74C9BB73" w:rsidR="1F972E7B" w:rsidRDefault="1F972E7B" w:rsidP="1F972E7B">
            <w:pPr>
              <w:rPr>
                <w:sz w:val="24"/>
                <w:szCs w:val="24"/>
              </w:rPr>
            </w:pPr>
          </w:p>
        </w:tc>
      </w:tr>
    </w:tbl>
    <w:p w14:paraId="5DAB6C7B" w14:textId="39F6B23C" w:rsidR="00964E36" w:rsidRDefault="00D34C31">
      <w:pPr>
        <w:rPr>
          <w:sz w:val="24"/>
          <w:szCs w:val="24"/>
        </w:rPr>
      </w:pPr>
      <w:r>
        <w:rPr>
          <w:sz w:val="24"/>
          <w:szCs w:val="24"/>
        </w:rPr>
        <w:t xml:space="preserve">** These programs are </w:t>
      </w:r>
      <w:proofErr w:type="spellStart"/>
      <w:r>
        <w:rPr>
          <w:sz w:val="24"/>
          <w:szCs w:val="24"/>
        </w:rPr>
        <w:t>self sustaining</w:t>
      </w:r>
      <w:proofErr w:type="spellEnd"/>
      <w:r>
        <w:rPr>
          <w:sz w:val="24"/>
          <w:szCs w:val="24"/>
        </w:rPr>
        <w:t xml:space="preserve"> so as fees change for </w:t>
      </w:r>
      <w:proofErr w:type="gramStart"/>
      <w:r>
        <w:rPr>
          <w:sz w:val="24"/>
          <w:szCs w:val="24"/>
        </w:rPr>
        <w:t>coaches</w:t>
      </w:r>
      <w:proofErr w:type="gramEnd"/>
      <w:r>
        <w:rPr>
          <w:sz w:val="24"/>
          <w:szCs w:val="24"/>
        </w:rPr>
        <w:t xml:space="preserve"> salaries, USAS fees change, travel, equipment costs change these fees may need to be adjusted. We will communicate this information more effectively in the future. </w:t>
      </w:r>
    </w:p>
    <w:p w14:paraId="02EB378F" w14:textId="77777777" w:rsidR="00964E36" w:rsidRDefault="00964E36">
      <w:pPr>
        <w:rPr>
          <w:sz w:val="24"/>
          <w:szCs w:val="24"/>
        </w:rPr>
      </w:pPr>
    </w:p>
    <w:p w14:paraId="6A05A809" w14:textId="77777777" w:rsidR="00964E36" w:rsidRDefault="00964E36">
      <w:pPr>
        <w:rPr>
          <w:sz w:val="24"/>
          <w:szCs w:val="24"/>
        </w:rPr>
      </w:pPr>
    </w:p>
    <w:p w14:paraId="5A39BBE3" w14:textId="77777777" w:rsidR="00964E36" w:rsidRDefault="00964E36">
      <w:pPr>
        <w:rPr>
          <w:sz w:val="24"/>
          <w:szCs w:val="24"/>
        </w:rPr>
      </w:pPr>
    </w:p>
    <w:p w14:paraId="41C8F396" w14:textId="77777777" w:rsidR="00964E36" w:rsidRDefault="00964E36">
      <w:pPr>
        <w:rPr>
          <w:sz w:val="24"/>
          <w:szCs w:val="24"/>
        </w:rPr>
      </w:pPr>
    </w:p>
    <w:p w14:paraId="62486C05" w14:textId="4207B548" w:rsidR="00964E36" w:rsidRDefault="00964E36" w:rsidP="1F972E7B">
      <w:pPr>
        <w:rPr>
          <w:sz w:val="24"/>
          <w:szCs w:val="24"/>
        </w:rPr>
      </w:pPr>
    </w:p>
    <w:p w14:paraId="11402FCF" w14:textId="77777777" w:rsidR="00027E90" w:rsidRDefault="008A0B7A">
      <w:pPr>
        <w:rPr>
          <w:sz w:val="24"/>
          <w:szCs w:val="24"/>
        </w:rPr>
      </w:pPr>
      <w:r w:rsidRPr="00C409E2">
        <w:rPr>
          <w:b/>
          <w:sz w:val="24"/>
          <w:szCs w:val="24"/>
        </w:rPr>
        <w:t>Why are we raising the prices and how are we using the additional funds?</w:t>
      </w:r>
      <w:r w:rsidR="00C409E2">
        <w:rPr>
          <w:b/>
          <w:sz w:val="24"/>
          <w:szCs w:val="24"/>
        </w:rPr>
        <w:t xml:space="preserve">  </w:t>
      </w:r>
      <w:r w:rsidR="001752D4">
        <w:rPr>
          <w:sz w:val="24"/>
          <w:szCs w:val="24"/>
        </w:rPr>
        <w:t>The Department has not done a good job of strategically increasing fees</w:t>
      </w:r>
      <w:r w:rsidR="007459BA">
        <w:rPr>
          <w:sz w:val="24"/>
          <w:szCs w:val="24"/>
        </w:rPr>
        <w:t xml:space="preserve"> </w:t>
      </w:r>
      <w:r w:rsidR="001752D4">
        <w:rPr>
          <w:sz w:val="24"/>
          <w:szCs w:val="24"/>
        </w:rPr>
        <w:t xml:space="preserve">to keep the program sustainable.  </w:t>
      </w:r>
      <w:r w:rsidR="00C409E2">
        <w:rPr>
          <w:sz w:val="24"/>
          <w:szCs w:val="24"/>
        </w:rPr>
        <w:t xml:space="preserve">RMSC is currently not able to cover its direct costs associated with </w:t>
      </w:r>
      <w:r w:rsidR="001752D4">
        <w:rPr>
          <w:sz w:val="24"/>
          <w:szCs w:val="24"/>
        </w:rPr>
        <w:t xml:space="preserve">operating the program.  The fee increases are going to be used to close the gap associated with those costs.  </w:t>
      </w:r>
    </w:p>
    <w:p w14:paraId="0F81EC84" w14:textId="505AAA56" w:rsidR="008A0B7A" w:rsidRDefault="1F972E7B" w:rsidP="1F972E7B">
      <w:pPr>
        <w:rPr>
          <w:sz w:val="24"/>
          <w:szCs w:val="24"/>
        </w:rPr>
      </w:pPr>
      <w:r w:rsidRPr="1F972E7B">
        <w:rPr>
          <w:b/>
          <w:bCs/>
          <w:sz w:val="24"/>
          <w:szCs w:val="24"/>
        </w:rPr>
        <w:t xml:space="preserve">What is included in the fee and what are the costs associated? </w:t>
      </w:r>
      <w:r w:rsidRPr="1F972E7B">
        <w:rPr>
          <w:sz w:val="24"/>
          <w:szCs w:val="24"/>
        </w:rPr>
        <w:t>RMSC fees include coaching costs, USAS Registration fees, all meet entries, travel related expenses, coaches travel, meet equipment, training equipment and apparel.  The Department will spend nearly $1M in coach’s salaries alone this year and average nearly 80hrs per week of pool time per site for the RMSC program.</w:t>
      </w:r>
    </w:p>
    <w:p w14:paraId="7451ACED" w14:textId="77777777" w:rsidR="008A0B7A" w:rsidRDefault="008A0B7A">
      <w:pPr>
        <w:rPr>
          <w:sz w:val="24"/>
          <w:szCs w:val="24"/>
        </w:rPr>
      </w:pPr>
      <w:r w:rsidRPr="00C409E2">
        <w:rPr>
          <w:b/>
          <w:sz w:val="24"/>
          <w:szCs w:val="24"/>
        </w:rPr>
        <w:t>How were the new fees determined and how come some groups have a much higher fee increase than others?</w:t>
      </w:r>
      <w:r w:rsidR="001752D4">
        <w:rPr>
          <w:b/>
          <w:sz w:val="24"/>
          <w:szCs w:val="24"/>
        </w:rPr>
        <w:t xml:space="preserve">  </w:t>
      </w:r>
      <w:r w:rsidR="007459BA">
        <w:rPr>
          <w:sz w:val="24"/>
          <w:szCs w:val="24"/>
        </w:rPr>
        <w:t xml:space="preserve">Fees and increases were adjusted to be more equitable based on cost per coaching time/ practice time associated with each group.  Groups who have more practice time saw greater fee increases.  Additionally, some groups were already closer to covering direct costs resulting in more minimal fee adjustments. </w:t>
      </w:r>
    </w:p>
    <w:p w14:paraId="5BE380D3" w14:textId="77777777" w:rsidR="008A0B7A" w:rsidRPr="007459BA" w:rsidRDefault="008A0B7A">
      <w:pPr>
        <w:rPr>
          <w:sz w:val="24"/>
          <w:szCs w:val="24"/>
        </w:rPr>
      </w:pPr>
      <w:r w:rsidRPr="00C409E2">
        <w:rPr>
          <w:b/>
          <w:sz w:val="24"/>
          <w:szCs w:val="24"/>
        </w:rPr>
        <w:t xml:space="preserve">How does the budget work?  </w:t>
      </w:r>
      <w:r w:rsidR="007459BA">
        <w:rPr>
          <w:sz w:val="24"/>
          <w:szCs w:val="24"/>
        </w:rPr>
        <w:t xml:space="preserve">The RMSC is an invitation/ tryout based competitive swim program which </w:t>
      </w:r>
      <w:r w:rsidR="008B7859">
        <w:rPr>
          <w:sz w:val="24"/>
          <w:szCs w:val="24"/>
        </w:rPr>
        <w:t>is available only</w:t>
      </w:r>
      <w:r w:rsidR="007A32BA">
        <w:rPr>
          <w:sz w:val="24"/>
          <w:szCs w:val="24"/>
        </w:rPr>
        <w:t xml:space="preserve"> to</w:t>
      </w:r>
      <w:r w:rsidR="008B7859">
        <w:rPr>
          <w:sz w:val="24"/>
          <w:szCs w:val="24"/>
        </w:rPr>
        <w:t xml:space="preserve"> select individuals.  The program operates out of a special fund </w:t>
      </w:r>
      <w:r w:rsidR="007A32BA">
        <w:rPr>
          <w:sz w:val="24"/>
          <w:szCs w:val="24"/>
        </w:rPr>
        <w:t xml:space="preserve">which </w:t>
      </w:r>
      <w:r w:rsidR="009505BB">
        <w:rPr>
          <w:sz w:val="24"/>
          <w:szCs w:val="24"/>
        </w:rPr>
        <w:t xml:space="preserve">collects fees and uses the </w:t>
      </w:r>
      <w:r w:rsidR="00FE2852">
        <w:rPr>
          <w:sz w:val="24"/>
          <w:szCs w:val="24"/>
        </w:rPr>
        <w:t>funds</w:t>
      </w:r>
      <w:r w:rsidR="009505BB">
        <w:rPr>
          <w:sz w:val="24"/>
          <w:szCs w:val="24"/>
        </w:rPr>
        <w:t xml:space="preserve"> generated to cover its expenses.  </w:t>
      </w:r>
      <w:r w:rsidR="00F67E87">
        <w:rPr>
          <w:sz w:val="24"/>
          <w:szCs w:val="24"/>
        </w:rPr>
        <w:t>This is a non-tax supported fund which by</w:t>
      </w:r>
      <w:r w:rsidR="006D484C">
        <w:rPr>
          <w:sz w:val="24"/>
          <w:szCs w:val="24"/>
        </w:rPr>
        <w:t xml:space="preserve"> financial</w:t>
      </w:r>
      <w:r w:rsidR="00F67E87">
        <w:rPr>
          <w:sz w:val="24"/>
          <w:szCs w:val="24"/>
        </w:rPr>
        <w:t xml:space="preserve"> regulation must cover its direct costs. </w:t>
      </w:r>
    </w:p>
    <w:p w14:paraId="25A86EA3" w14:textId="49694D62" w:rsidR="008A0B7A" w:rsidRPr="006B27A1" w:rsidRDefault="1F972E7B" w:rsidP="1F972E7B">
      <w:pPr>
        <w:rPr>
          <w:sz w:val="24"/>
          <w:szCs w:val="24"/>
        </w:rPr>
      </w:pPr>
      <w:r w:rsidRPr="1F972E7B">
        <w:rPr>
          <w:b/>
          <w:bCs/>
          <w:sz w:val="24"/>
          <w:szCs w:val="24"/>
        </w:rPr>
        <w:t xml:space="preserve">Are there portions of the program that are tax supported? </w:t>
      </w:r>
      <w:r w:rsidRPr="1F972E7B">
        <w:rPr>
          <w:sz w:val="24"/>
          <w:szCs w:val="24"/>
        </w:rPr>
        <w:t xml:space="preserve">Yes, all indirect costs of the program are tax supported.  Indirect costs include expenses associated with operating the pool.  Expenses include items such as pool staff, registration systems costs/fees, building and maintenance, pool chemical and operation, utilities and any debt service.  These fees are not passed on to our customers, however, in some </w:t>
      </w:r>
      <w:proofErr w:type="gramStart"/>
      <w:r w:rsidR="00D34C31" w:rsidRPr="1F972E7B">
        <w:rPr>
          <w:sz w:val="24"/>
          <w:szCs w:val="24"/>
        </w:rPr>
        <w:t>communities</w:t>
      </w:r>
      <w:proofErr w:type="gramEnd"/>
      <w:r w:rsidRPr="1F972E7B">
        <w:rPr>
          <w:sz w:val="24"/>
          <w:szCs w:val="24"/>
        </w:rPr>
        <w:t xml:space="preserve"> recreation departments are required to recover both direct and indirect costs.  </w:t>
      </w:r>
    </w:p>
    <w:p w14:paraId="481ABD9A" w14:textId="77777777" w:rsidR="008A0B7A" w:rsidRDefault="008A0B7A">
      <w:pPr>
        <w:rPr>
          <w:sz w:val="24"/>
          <w:szCs w:val="24"/>
        </w:rPr>
      </w:pPr>
      <w:r w:rsidRPr="00C409E2">
        <w:rPr>
          <w:b/>
          <w:sz w:val="24"/>
          <w:szCs w:val="24"/>
        </w:rPr>
        <w:t>Why did we go to a yearly registration?</w:t>
      </w:r>
      <w:r w:rsidR="00964E36">
        <w:rPr>
          <w:b/>
          <w:sz w:val="24"/>
          <w:szCs w:val="24"/>
        </w:rPr>
        <w:t xml:space="preserve"> </w:t>
      </w:r>
      <w:r w:rsidR="001A622D">
        <w:rPr>
          <w:sz w:val="24"/>
          <w:szCs w:val="24"/>
        </w:rPr>
        <w:t xml:space="preserve">RMSC moved to a year-round registration for a more streamlined and direct process.  </w:t>
      </w:r>
      <w:r w:rsidR="00C540F4">
        <w:rPr>
          <w:sz w:val="24"/>
          <w:szCs w:val="24"/>
        </w:rPr>
        <w:t>Each year we faced a mid-season registration which was largely re-registering the existing cohort of swimmers.  The</w:t>
      </w:r>
      <w:r w:rsidR="00AB2A0A">
        <w:rPr>
          <w:sz w:val="24"/>
          <w:szCs w:val="24"/>
        </w:rPr>
        <w:t xml:space="preserve"> </w:t>
      </w:r>
      <w:r w:rsidR="00D67291">
        <w:rPr>
          <w:sz w:val="24"/>
          <w:szCs w:val="24"/>
        </w:rPr>
        <w:t xml:space="preserve">mid-season </w:t>
      </w:r>
      <w:r w:rsidR="00AB2A0A">
        <w:rPr>
          <w:sz w:val="24"/>
          <w:szCs w:val="24"/>
        </w:rPr>
        <w:t>registration and tryout was very misleading</w:t>
      </w:r>
      <w:r w:rsidR="009F101C">
        <w:rPr>
          <w:sz w:val="24"/>
          <w:szCs w:val="24"/>
        </w:rPr>
        <w:t xml:space="preserve"> for those trying to enter the program.  O</w:t>
      </w:r>
      <w:r w:rsidR="00AB2A0A">
        <w:rPr>
          <w:sz w:val="24"/>
          <w:szCs w:val="24"/>
        </w:rPr>
        <w:t>ften</w:t>
      </w:r>
      <w:r w:rsidR="009F101C">
        <w:rPr>
          <w:sz w:val="24"/>
          <w:szCs w:val="24"/>
        </w:rPr>
        <w:t>,</w:t>
      </w:r>
      <w:r w:rsidR="00AB2A0A">
        <w:rPr>
          <w:sz w:val="24"/>
          <w:szCs w:val="24"/>
        </w:rPr>
        <w:t xml:space="preserve"> hundreds of kids </w:t>
      </w:r>
      <w:r w:rsidR="009F101C">
        <w:rPr>
          <w:sz w:val="24"/>
          <w:szCs w:val="24"/>
        </w:rPr>
        <w:t xml:space="preserve">were </w:t>
      </w:r>
      <w:r w:rsidR="00AB2A0A">
        <w:rPr>
          <w:sz w:val="24"/>
          <w:szCs w:val="24"/>
        </w:rPr>
        <w:t xml:space="preserve">competing for sometimes only one or two vacancies.  </w:t>
      </w:r>
      <w:r w:rsidR="00D67291">
        <w:rPr>
          <w:sz w:val="24"/>
          <w:szCs w:val="24"/>
        </w:rPr>
        <w:t>Additionally, s</w:t>
      </w:r>
      <w:r w:rsidR="007E45E9">
        <w:rPr>
          <w:sz w:val="24"/>
          <w:szCs w:val="24"/>
        </w:rPr>
        <w:t xml:space="preserve">taff were having to re-register 1200 swimmers into multiple registration systems. </w:t>
      </w:r>
      <w:r w:rsidR="00D67291">
        <w:rPr>
          <w:sz w:val="24"/>
          <w:szCs w:val="24"/>
        </w:rPr>
        <w:t xml:space="preserve"> </w:t>
      </w:r>
    </w:p>
    <w:p w14:paraId="7DC5E799" w14:textId="77777777" w:rsidR="008A0B7A" w:rsidRDefault="008A0B7A">
      <w:pPr>
        <w:rPr>
          <w:sz w:val="24"/>
          <w:szCs w:val="24"/>
        </w:rPr>
      </w:pPr>
      <w:r w:rsidRPr="00C409E2">
        <w:rPr>
          <w:b/>
          <w:sz w:val="24"/>
          <w:szCs w:val="24"/>
        </w:rPr>
        <w:t>Are there any new features to the fee structure?</w:t>
      </w:r>
      <w:r w:rsidR="007E45E9">
        <w:rPr>
          <w:b/>
          <w:sz w:val="24"/>
          <w:szCs w:val="24"/>
        </w:rPr>
        <w:t xml:space="preserve"> </w:t>
      </w:r>
      <w:r w:rsidR="007E45E9">
        <w:rPr>
          <w:sz w:val="24"/>
          <w:szCs w:val="24"/>
        </w:rPr>
        <w:t xml:space="preserve">Yes, we are now offering a payment plan option at no additional charge to </w:t>
      </w:r>
      <w:r w:rsidR="00217AD7">
        <w:rPr>
          <w:sz w:val="24"/>
          <w:szCs w:val="24"/>
        </w:rPr>
        <w:t>better suit family budgets by spreading costs over several months.</w:t>
      </w:r>
    </w:p>
    <w:p w14:paraId="36816207" w14:textId="77777777" w:rsidR="008A0B7A" w:rsidRPr="00217AD7" w:rsidRDefault="008A0B7A">
      <w:pPr>
        <w:rPr>
          <w:sz w:val="24"/>
          <w:szCs w:val="24"/>
        </w:rPr>
      </w:pPr>
      <w:r w:rsidRPr="00C409E2">
        <w:rPr>
          <w:b/>
          <w:sz w:val="24"/>
          <w:szCs w:val="24"/>
        </w:rPr>
        <w:lastRenderedPageBreak/>
        <w:t>Is fee assistance available?</w:t>
      </w:r>
      <w:r w:rsidR="00217AD7">
        <w:rPr>
          <w:b/>
          <w:sz w:val="24"/>
          <w:szCs w:val="24"/>
        </w:rPr>
        <w:t xml:space="preserve"> </w:t>
      </w:r>
      <w:r w:rsidR="00217AD7">
        <w:rPr>
          <w:sz w:val="24"/>
          <w:szCs w:val="24"/>
        </w:rPr>
        <w:t xml:space="preserve">Yes, Montgomery County Recreation offers </w:t>
      </w:r>
      <w:r w:rsidR="00D34D51">
        <w:rPr>
          <w:sz w:val="24"/>
          <w:szCs w:val="24"/>
        </w:rPr>
        <w:t xml:space="preserve">a fee assistance program called Rec Assist for qualifying families.  </w:t>
      </w:r>
      <w:r w:rsidR="00404BB9">
        <w:rPr>
          <w:sz w:val="24"/>
          <w:szCs w:val="24"/>
        </w:rPr>
        <w:t>For more information and for qualification, p</w:t>
      </w:r>
      <w:r w:rsidR="00D34D51">
        <w:rPr>
          <w:sz w:val="24"/>
          <w:szCs w:val="24"/>
        </w:rPr>
        <w:t xml:space="preserve">lease visit our website at </w:t>
      </w:r>
      <w:hyperlink r:id="rId4" w:history="1">
        <w:r w:rsidR="00456659" w:rsidRPr="00924902">
          <w:rPr>
            <w:rStyle w:val="Hyperlink"/>
            <w:sz w:val="24"/>
            <w:szCs w:val="24"/>
          </w:rPr>
          <w:t>https://www.montgomerycountymd.gov/rec/howto/recassist.html</w:t>
        </w:r>
      </w:hyperlink>
      <w:r w:rsidR="00456659">
        <w:rPr>
          <w:sz w:val="24"/>
          <w:szCs w:val="24"/>
        </w:rPr>
        <w:t xml:space="preserve"> </w:t>
      </w:r>
    </w:p>
    <w:p w14:paraId="4101652C" w14:textId="77777777" w:rsidR="008A0B7A" w:rsidRDefault="008A0B7A">
      <w:pPr>
        <w:rPr>
          <w:sz w:val="24"/>
          <w:szCs w:val="24"/>
        </w:rPr>
      </w:pPr>
    </w:p>
    <w:p w14:paraId="2C3CD33B" w14:textId="0C280234" w:rsidR="008A0B7A" w:rsidRPr="00404BB9" w:rsidRDefault="1F972E7B" w:rsidP="1F972E7B">
      <w:pPr>
        <w:rPr>
          <w:sz w:val="24"/>
          <w:szCs w:val="24"/>
        </w:rPr>
      </w:pPr>
      <w:r w:rsidRPr="1F972E7B">
        <w:rPr>
          <w:b/>
          <w:bCs/>
          <w:sz w:val="24"/>
          <w:szCs w:val="24"/>
        </w:rPr>
        <w:t xml:space="preserve">Are there additional costs for summer?  </w:t>
      </w:r>
      <w:r w:rsidRPr="1F972E7B">
        <w:rPr>
          <w:sz w:val="24"/>
          <w:szCs w:val="24"/>
        </w:rPr>
        <w:t xml:space="preserve">No, the fees presented are for the year-round program.  The program will follow the same seasonal swim schedule as before without the mid-year registration.  However, those participating in the Seniors group can choose when registering to swim September-May. </w:t>
      </w:r>
    </w:p>
    <w:p w14:paraId="2398AB17" w14:textId="7251F5FD" w:rsidR="008A0B7A" w:rsidRDefault="1F972E7B" w:rsidP="1F972E7B">
      <w:pPr>
        <w:rPr>
          <w:sz w:val="24"/>
          <w:szCs w:val="24"/>
        </w:rPr>
      </w:pPr>
      <w:r w:rsidRPr="1F972E7B">
        <w:rPr>
          <w:b/>
          <w:bCs/>
          <w:sz w:val="24"/>
          <w:szCs w:val="24"/>
        </w:rPr>
        <w:t xml:space="preserve">Why is MLK closing and how will it affect the practice schedule? </w:t>
      </w:r>
      <w:r w:rsidRPr="1F972E7B">
        <w:rPr>
          <w:sz w:val="24"/>
          <w:szCs w:val="24"/>
        </w:rPr>
        <w:t xml:space="preserve"> Martin Luther King Jr., Indoor swim center is closing for critical pool systems repair.   Our current system has served us well, but unfortunately it has reached its operational life span.  You may not notice the improvement as all of the work will primarily be taking place in the mechanical pump room.  </w:t>
      </w:r>
      <w:r w:rsidR="00D34C31">
        <w:rPr>
          <w:sz w:val="24"/>
          <w:szCs w:val="24"/>
        </w:rPr>
        <w:t>These were critical replacements that had to be completed. The enclosed schedule will provide preliminary information and your coaches will and can provide further detail.</w:t>
      </w:r>
    </w:p>
    <w:p w14:paraId="4D56EDA9" w14:textId="2833A835" w:rsidR="00D34C31" w:rsidRDefault="00D34C31" w:rsidP="1F972E7B">
      <w:pPr>
        <w:rPr>
          <w:sz w:val="24"/>
          <w:szCs w:val="24"/>
        </w:rPr>
      </w:pPr>
      <w:r>
        <w:rPr>
          <w:sz w:val="24"/>
          <w:szCs w:val="24"/>
        </w:rPr>
        <w:t>We acknowledge we have not done a quality level of service in communicating to our customers</w:t>
      </w:r>
      <w:r w:rsidR="008024F6">
        <w:rPr>
          <w:sz w:val="24"/>
          <w:szCs w:val="24"/>
        </w:rPr>
        <w:t>,</w:t>
      </w:r>
      <w:r>
        <w:rPr>
          <w:sz w:val="24"/>
          <w:szCs w:val="24"/>
        </w:rPr>
        <w:t xml:space="preserve"> we are committed to making improvements going forward. We do apologize and hope this information has been helpful</w:t>
      </w:r>
      <w:r w:rsidR="008024F6">
        <w:rPr>
          <w:sz w:val="24"/>
          <w:szCs w:val="24"/>
        </w:rPr>
        <w:t xml:space="preserve">. </w:t>
      </w:r>
    </w:p>
    <w:p w14:paraId="60C8BD70" w14:textId="101856C5" w:rsidR="006332B3" w:rsidRDefault="006332B3" w:rsidP="1F972E7B">
      <w:pPr>
        <w:rPr>
          <w:sz w:val="24"/>
          <w:szCs w:val="24"/>
        </w:rPr>
      </w:pPr>
    </w:p>
    <w:p w14:paraId="5373DB60" w14:textId="3A2BE3D6" w:rsidR="006332B3" w:rsidRDefault="006332B3" w:rsidP="1F972E7B">
      <w:pPr>
        <w:rPr>
          <w:sz w:val="24"/>
          <w:szCs w:val="24"/>
        </w:rPr>
      </w:pPr>
      <w:r>
        <w:rPr>
          <w:sz w:val="24"/>
          <w:szCs w:val="24"/>
        </w:rPr>
        <w:t xml:space="preserve">Robin Riley, Director </w:t>
      </w:r>
    </w:p>
    <w:p w14:paraId="40D04D4E" w14:textId="6FE73052" w:rsidR="006332B3" w:rsidRPr="002771FD" w:rsidRDefault="006332B3" w:rsidP="1F972E7B">
      <w:pPr>
        <w:rPr>
          <w:sz w:val="24"/>
          <w:szCs w:val="24"/>
        </w:rPr>
      </w:pPr>
      <w:r>
        <w:rPr>
          <w:sz w:val="24"/>
          <w:szCs w:val="24"/>
        </w:rPr>
        <w:t xml:space="preserve">Montgomery County Department of Recreation </w:t>
      </w:r>
    </w:p>
    <w:p w14:paraId="4B99056E" w14:textId="77777777" w:rsidR="008A0B7A" w:rsidRDefault="008A0B7A">
      <w:pPr>
        <w:rPr>
          <w:sz w:val="24"/>
          <w:szCs w:val="24"/>
        </w:rPr>
      </w:pPr>
    </w:p>
    <w:p w14:paraId="1299C43A" w14:textId="77777777" w:rsidR="008A0B7A" w:rsidRPr="008A0B7A" w:rsidRDefault="008A0B7A">
      <w:pPr>
        <w:rPr>
          <w:sz w:val="24"/>
          <w:szCs w:val="24"/>
        </w:rPr>
      </w:pPr>
    </w:p>
    <w:sectPr w:rsidR="008A0B7A" w:rsidRPr="008A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7A"/>
    <w:rsid w:val="00020C29"/>
    <w:rsid w:val="00052253"/>
    <w:rsid w:val="000535C0"/>
    <w:rsid w:val="000818AB"/>
    <w:rsid w:val="000D4440"/>
    <w:rsid w:val="00112A29"/>
    <w:rsid w:val="00112D5D"/>
    <w:rsid w:val="001752D4"/>
    <w:rsid w:val="001A1690"/>
    <w:rsid w:val="001A622D"/>
    <w:rsid w:val="00217AD7"/>
    <w:rsid w:val="002771FD"/>
    <w:rsid w:val="002A0DE3"/>
    <w:rsid w:val="0032374F"/>
    <w:rsid w:val="00404BB9"/>
    <w:rsid w:val="00456659"/>
    <w:rsid w:val="004B5F9C"/>
    <w:rsid w:val="004E123D"/>
    <w:rsid w:val="004E50AD"/>
    <w:rsid w:val="00566007"/>
    <w:rsid w:val="006332B3"/>
    <w:rsid w:val="006378ED"/>
    <w:rsid w:val="00652C67"/>
    <w:rsid w:val="006B27A1"/>
    <w:rsid w:val="006D484C"/>
    <w:rsid w:val="007459BA"/>
    <w:rsid w:val="0078214F"/>
    <w:rsid w:val="007A32BA"/>
    <w:rsid w:val="007E45E9"/>
    <w:rsid w:val="008024F6"/>
    <w:rsid w:val="008615A6"/>
    <w:rsid w:val="008A0B7A"/>
    <w:rsid w:val="008B7859"/>
    <w:rsid w:val="00906DDD"/>
    <w:rsid w:val="009505BB"/>
    <w:rsid w:val="00964E36"/>
    <w:rsid w:val="009F101C"/>
    <w:rsid w:val="00AB2A0A"/>
    <w:rsid w:val="00B16764"/>
    <w:rsid w:val="00B77279"/>
    <w:rsid w:val="00C409E2"/>
    <w:rsid w:val="00C540F4"/>
    <w:rsid w:val="00C72893"/>
    <w:rsid w:val="00D34166"/>
    <w:rsid w:val="00D34C31"/>
    <w:rsid w:val="00D34D51"/>
    <w:rsid w:val="00D67291"/>
    <w:rsid w:val="00DB6818"/>
    <w:rsid w:val="00E07E59"/>
    <w:rsid w:val="00E432EF"/>
    <w:rsid w:val="00F20AE8"/>
    <w:rsid w:val="00F67E87"/>
    <w:rsid w:val="00FB327D"/>
    <w:rsid w:val="00FE2852"/>
    <w:rsid w:val="1F97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EFEF"/>
  <w15:chartTrackingRefBased/>
  <w15:docId w15:val="{43779115-FD99-4015-85CA-B7F7938A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659"/>
    <w:rPr>
      <w:color w:val="0563C1" w:themeColor="hyperlink"/>
      <w:u w:val="single"/>
    </w:rPr>
  </w:style>
  <w:style w:type="character" w:customStyle="1" w:styleId="UnresolvedMention">
    <w:name w:val="Unresolved Mention"/>
    <w:basedOn w:val="DefaultParagraphFont"/>
    <w:uiPriority w:val="99"/>
    <w:semiHidden/>
    <w:unhideWhenUsed/>
    <w:rsid w:val="0045665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ntgomerycountymd.gov/rec/howto/recass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Clutter, Adriane</dc:creator>
  <cp:keywords/>
  <dc:description/>
  <cp:lastModifiedBy>Sasse, Melanie</cp:lastModifiedBy>
  <cp:revision>2</cp:revision>
  <dcterms:created xsi:type="dcterms:W3CDTF">2019-04-27T01:03:00Z</dcterms:created>
  <dcterms:modified xsi:type="dcterms:W3CDTF">2019-04-27T01:03:00Z</dcterms:modified>
</cp:coreProperties>
</file>